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ReSmeta — Webhooks и уведомления</w:t>
      </w:r>
    </w:p>
    <w:p>
      <w:r>
        <w:t xml:space="preserve"/>
      </w:r>
    </w:p>
    <w:p>
      <w:r>
        <w:t xml:space="preserve"> платформы</w:t>
      </w:r>
    </w:p>
    <w:p/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/>
  </w:docDefaults>
  <w:style w:type="paragraph" w:default="1" w:styleId="Normal">
    <w:name w:val="Normal"/>
  </w:style>
  <w:style w:type="paragraph" w:styleId="Title">
    <w:name w:val="Title"/>
    <w:pPr>
      <w:spacing w:before="240" w:after="240"/>
    </w:pPr>
    <w:rPr>
      <w:b/>
      <w:sz w:val="40"/>
    </w:rPr>
  </w:style>
  <w:style w:type="paragraph" w:styleId="Heading1">
    <w:name w:val="heading 1"/>
    <w:pPr>
      <w:spacing w:before="240" w:after="120"/>
      <w:outlineLvl w:val="0"/>
    </w:pPr>
    <w:rPr>
      <w:b/>
      <w:sz w:val="2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